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78" w:rsidRPr="0075754B" w:rsidRDefault="00574E78" w:rsidP="00574E78">
      <w:r w:rsidRPr="0075754B">
        <w:t>附件</w:t>
      </w:r>
      <w:r w:rsidRPr="0075754B">
        <w:t>3</w:t>
      </w:r>
      <w:r w:rsidRPr="0075754B">
        <w:t>：</w:t>
      </w:r>
    </w:p>
    <w:p w:rsidR="00574E78" w:rsidRPr="0075754B" w:rsidRDefault="00574E78" w:rsidP="00574E78"/>
    <w:p w:rsidR="00574E78" w:rsidRPr="0075754B" w:rsidRDefault="00574E78" w:rsidP="00574E78">
      <w:pPr>
        <w:pStyle w:val="1"/>
      </w:pPr>
      <w:r w:rsidRPr="0075754B">
        <w:rPr>
          <w:rFonts w:hint="eastAsia"/>
        </w:rPr>
        <w:t>中小专业型家政服务企业建设规范</w:t>
      </w:r>
    </w:p>
    <w:p w:rsidR="00574E78" w:rsidRPr="0075754B" w:rsidRDefault="00574E78" w:rsidP="00574E78"/>
    <w:p w:rsidR="00574E78" w:rsidRPr="0075754B" w:rsidRDefault="00574E78" w:rsidP="00574E78">
      <w:r w:rsidRPr="0075754B">
        <w:t xml:space="preserve">　　为加快培育一批服务民生、经营规范、专业化运作的月嫂、早教、居家养老型家政服务企业，促进家政服务业的持续、健康发展，更好地适应和满足各类居民家政服务需求，特制订本规范。</w:t>
      </w:r>
    </w:p>
    <w:p w:rsidR="00574E78" w:rsidRPr="0075754B" w:rsidRDefault="00574E78" w:rsidP="00574E78">
      <w:pPr>
        <w:pStyle w:val="a5"/>
      </w:pPr>
      <w:r w:rsidRPr="0075754B">
        <w:rPr>
          <w:rFonts w:hint="eastAsia"/>
        </w:rPr>
        <w:t>一、须具备条件</w:t>
      </w:r>
    </w:p>
    <w:p w:rsidR="00574E78" w:rsidRPr="0075754B" w:rsidRDefault="00574E78" w:rsidP="00574E78">
      <w:r w:rsidRPr="0075754B">
        <w:t xml:space="preserve">　　必须是当地注册登记的实体，有组织机构代码证书、工商营业执照或民办非企业单位登记证书；按时参加并通过各项年检，及时报送各类报表。</w:t>
      </w:r>
    </w:p>
    <w:p w:rsidR="00574E78" w:rsidRPr="0075754B" w:rsidRDefault="00574E78" w:rsidP="00574E78">
      <w:r w:rsidRPr="0075754B">
        <w:t xml:space="preserve">　　连续开展月嫂、早教或居家养老服务</w:t>
      </w:r>
      <w:r w:rsidRPr="0075754B">
        <w:t>2</w:t>
      </w:r>
      <w:r w:rsidRPr="0075754B">
        <w:t>年以上，注册资本不少于</w:t>
      </w:r>
      <w:r w:rsidRPr="0075754B">
        <w:t>20</w:t>
      </w:r>
      <w:r w:rsidRPr="0075754B">
        <w:t>万元人民币。具有固定经营场所</w:t>
      </w:r>
      <w:proofErr w:type="gramStart"/>
      <w:r w:rsidRPr="0075754B">
        <w:t>且面积</w:t>
      </w:r>
      <w:proofErr w:type="gramEnd"/>
      <w:r w:rsidRPr="0075754B">
        <w:t>在</w:t>
      </w:r>
      <w:r w:rsidRPr="0075754B">
        <w:t>100</w:t>
      </w:r>
      <w:r w:rsidRPr="0075754B">
        <w:t>平米以上。</w:t>
      </w:r>
    </w:p>
    <w:p w:rsidR="00574E78" w:rsidRPr="0075754B" w:rsidRDefault="00574E78" w:rsidP="00574E78">
      <w:r w:rsidRPr="0075754B">
        <w:t xml:space="preserve">　　拥有专职管理人员，门店经理须持有经理人资格证；年安置能力达到</w:t>
      </w:r>
      <w:r w:rsidRPr="0075754B">
        <w:t>100</w:t>
      </w:r>
      <w:r w:rsidRPr="0075754B">
        <w:t>人以上，年营业额</w:t>
      </w:r>
      <w:r w:rsidRPr="0075754B">
        <w:t>30</w:t>
      </w:r>
      <w:r w:rsidRPr="0075754B">
        <w:t>万元以上。</w:t>
      </w:r>
      <w:r w:rsidRPr="0075754B">
        <w:t xml:space="preserve">  </w:t>
      </w:r>
    </w:p>
    <w:p w:rsidR="00574E78" w:rsidRPr="0075754B" w:rsidRDefault="00574E78" w:rsidP="00574E78">
      <w:r w:rsidRPr="0075754B">
        <w:t xml:space="preserve">　　管理制度较健全，服务流程较规范，内部信息管理系统基本建立；商业信誉良好，无严重违规；无重大质量投诉事件，无重大人身事故。</w:t>
      </w:r>
    </w:p>
    <w:p w:rsidR="00574E78" w:rsidRPr="0075754B" w:rsidRDefault="00574E78" w:rsidP="00574E78">
      <w:pPr>
        <w:pStyle w:val="a5"/>
      </w:pPr>
      <w:r w:rsidRPr="0075754B">
        <w:rPr>
          <w:rFonts w:hint="eastAsia"/>
        </w:rPr>
        <w:t>二、建设要求</w:t>
      </w:r>
    </w:p>
    <w:p w:rsidR="00574E78" w:rsidRPr="0075754B" w:rsidRDefault="00574E78" w:rsidP="00574E78">
      <w:pPr>
        <w:pStyle w:val="2"/>
      </w:pPr>
      <w:r w:rsidRPr="0075754B">
        <w:rPr>
          <w:rFonts w:hint="eastAsia"/>
        </w:rPr>
        <w:lastRenderedPageBreak/>
        <w:t xml:space="preserve">　　（一）门</w:t>
      </w:r>
      <w:proofErr w:type="gramStart"/>
      <w:r w:rsidRPr="0075754B">
        <w:rPr>
          <w:rFonts w:hint="eastAsia"/>
        </w:rPr>
        <w:t>店建设</w:t>
      </w:r>
      <w:proofErr w:type="gramEnd"/>
      <w:r w:rsidRPr="0075754B">
        <w:rPr>
          <w:rFonts w:hint="eastAsia"/>
        </w:rPr>
        <w:t>要求。</w:t>
      </w:r>
    </w:p>
    <w:p w:rsidR="00574E78" w:rsidRPr="0075754B" w:rsidRDefault="00574E78" w:rsidP="00574E78">
      <w:r w:rsidRPr="0075754B">
        <w:t xml:space="preserve">　　必须以直</w:t>
      </w:r>
      <w:proofErr w:type="gramStart"/>
      <w:r w:rsidRPr="0075754B">
        <w:t>营方式</w:t>
      </w:r>
      <w:proofErr w:type="gramEnd"/>
      <w:r w:rsidRPr="0075754B">
        <w:t>新建连锁门店</w:t>
      </w:r>
      <w:r w:rsidRPr="0075754B">
        <w:t>2</w:t>
      </w:r>
      <w:r w:rsidRPr="0075754B">
        <w:t>家以上，</w:t>
      </w:r>
      <w:proofErr w:type="gramStart"/>
      <w:r w:rsidRPr="0075754B">
        <w:t>门店应统一</w:t>
      </w:r>
      <w:proofErr w:type="gramEnd"/>
      <w:r w:rsidRPr="0075754B">
        <w:t>形象标识，统一装修风格，统一经营模式和管理制度。</w:t>
      </w:r>
    </w:p>
    <w:p w:rsidR="00574E78" w:rsidRPr="0075754B" w:rsidRDefault="00574E78" w:rsidP="00574E78">
      <w:r w:rsidRPr="0075754B">
        <w:t xml:space="preserve">    </w:t>
      </w:r>
      <w:r w:rsidRPr="0075754B">
        <w:t>有固定的经营场所，划分为办公区和客户接待区。经营场所应配备必要的办公、通信等设备，具有可互通互联的企业内部信息管理系统。</w:t>
      </w:r>
    </w:p>
    <w:p w:rsidR="00574E78" w:rsidRPr="0075754B" w:rsidRDefault="00574E78" w:rsidP="00574E78">
      <w:r w:rsidRPr="0075754B">
        <w:t xml:space="preserve">　　基本服务设施设备齐全（月</w:t>
      </w:r>
      <w:proofErr w:type="gramStart"/>
      <w:r w:rsidRPr="0075754B">
        <w:t>嫂服务门店应</w:t>
      </w:r>
      <w:proofErr w:type="gramEnd"/>
      <w:r w:rsidRPr="0075754B">
        <w:t>具备奶具消毒设备、洗澡抚触用品、培训实操教室等；早教服务</w:t>
      </w:r>
      <w:proofErr w:type="gramStart"/>
      <w:r w:rsidRPr="0075754B">
        <w:t>门店应具备</w:t>
      </w:r>
      <w:proofErr w:type="gramEnd"/>
      <w:r w:rsidRPr="0075754B">
        <w:t>亲子场地、婴幼儿教室、培训实操教室等；居家养老服务</w:t>
      </w:r>
      <w:proofErr w:type="gramStart"/>
      <w:r w:rsidRPr="0075754B">
        <w:t>门店应具备</w:t>
      </w:r>
      <w:proofErr w:type="gramEnd"/>
      <w:r w:rsidRPr="0075754B">
        <w:t>养老医疗护理设备、保洁设备、培训实操教室等）；有完善的水电、通讯、消防等配套设施设备。</w:t>
      </w:r>
    </w:p>
    <w:p w:rsidR="00574E78" w:rsidRPr="0075754B" w:rsidRDefault="00574E78" w:rsidP="00574E78">
      <w:pPr>
        <w:pStyle w:val="2"/>
      </w:pPr>
      <w:r w:rsidRPr="0075754B">
        <w:rPr>
          <w:rFonts w:hint="eastAsia"/>
        </w:rPr>
        <w:t xml:space="preserve">　　（二）经营管理要求。</w:t>
      </w:r>
    </w:p>
    <w:p w:rsidR="00574E78" w:rsidRPr="0075754B" w:rsidRDefault="00574E78" w:rsidP="00574E78">
      <w:r w:rsidRPr="0075754B">
        <w:t xml:space="preserve">　　建设完成并正式营业后年营业额比建设前增长</w:t>
      </w:r>
      <w:r w:rsidRPr="0075754B">
        <w:t>30%</w:t>
      </w:r>
      <w:r w:rsidRPr="0075754B">
        <w:t>以上；管理人员不少于</w:t>
      </w:r>
      <w:r w:rsidRPr="0075754B">
        <w:t>4</w:t>
      </w:r>
      <w:r w:rsidRPr="0075754B">
        <w:t>人；签约服务员总数不少于</w:t>
      </w:r>
      <w:r w:rsidRPr="0075754B">
        <w:t>200</w:t>
      </w:r>
      <w:r w:rsidRPr="0075754B">
        <w:t>人（其中员工制签约服务人员数不少于</w:t>
      </w:r>
      <w:r w:rsidRPr="0075754B">
        <w:t>50</w:t>
      </w:r>
      <w:r w:rsidRPr="0075754B">
        <w:t>人），持证上岗服务员比例达</w:t>
      </w:r>
      <w:r w:rsidRPr="0075754B">
        <w:t>100%</w:t>
      </w:r>
      <w:r w:rsidRPr="0075754B">
        <w:t>，其中专业服务人员比例不低于</w:t>
      </w:r>
      <w:r w:rsidRPr="0075754B">
        <w:t>60%</w:t>
      </w:r>
      <w:r w:rsidRPr="0075754B">
        <w:t>。</w:t>
      </w:r>
    </w:p>
    <w:p w:rsidR="00574E78" w:rsidRPr="0075754B" w:rsidRDefault="00574E78" w:rsidP="00574E78">
      <w:r w:rsidRPr="0075754B">
        <w:t xml:space="preserve">　　服务员上岗必须具备身份证、健康证和培训合格证；服务员工资按时发放，家政服务机构为员工购买人身保险和职业责任保险。</w:t>
      </w:r>
    </w:p>
    <w:p w:rsidR="00574E78" w:rsidRPr="0075754B" w:rsidRDefault="00574E78" w:rsidP="00574E78">
      <w:r w:rsidRPr="0075754B">
        <w:t xml:space="preserve">　　拥有完善的运营管理制度，有明确规范的合同签订制度和岗位责任制度，服务流程、服务规范、售后服务、收费标</w:t>
      </w:r>
      <w:r w:rsidRPr="0075754B">
        <w:lastRenderedPageBreak/>
        <w:t>准及理赔制</w:t>
      </w:r>
      <w:bookmarkStart w:id="0" w:name="_GoBack"/>
      <w:r w:rsidRPr="0075754B">
        <w:t>度明确规定并公</w:t>
      </w:r>
      <w:bookmarkEnd w:id="0"/>
      <w:r w:rsidRPr="0075754B">
        <w:t>示；管理人员和服务员要统一着装、佩带服务牌，按公司要求的业务流程规范服务。</w:t>
      </w:r>
    </w:p>
    <w:p w:rsidR="00F75D6A" w:rsidRDefault="00574E78" w:rsidP="00574E78">
      <w:r w:rsidRPr="0075754B">
        <w:t xml:space="preserve">　　认真记录并及时解决客户投诉，严格照章理赔，按合同保障各方权益；对服务项目回访覆盖面达到</w:t>
      </w:r>
      <w:r w:rsidRPr="0075754B">
        <w:t>90%</w:t>
      </w:r>
      <w:r w:rsidRPr="0075754B">
        <w:t>，回访满意度达到</w:t>
      </w:r>
      <w:r w:rsidRPr="0075754B">
        <w:t>95%</w:t>
      </w:r>
      <w:r w:rsidRPr="0075754B">
        <w:t>。</w:t>
      </w:r>
    </w:p>
    <w:sectPr w:rsidR="00F7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BE" w:rsidRDefault="008D55BE" w:rsidP="00574E78">
      <w:pPr>
        <w:spacing w:line="240" w:lineRule="auto"/>
      </w:pPr>
      <w:r>
        <w:separator/>
      </w:r>
    </w:p>
  </w:endnote>
  <w:endnote w:type="continuationSeparator" w:id="0">
    <w:p w:rsidR="008D55BE" w:rsidRDefault="008D55BE" w:rsidP="00574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BE" w:rsidRDefault="008D55BE" w:rsidP="00574E78">
      <w:pPr>
        <w:spacing w:line="240" w:lineRule="auto"/>
      </w:pPr>
      <w:r>
        <w:separator/>
      </w:r>
    </w:p>
  </w:footnote>
  <w:footnote w:type="continuationSeparator" w:id="0">
    <w:p w:rsidR="008D55BE" w:rsidRDefault="008D55BE" w:rsidP="00574E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7"/>
    <w:rsid w:val="000D2927"/>
    <w:rsid w:val="00574E78"/>
    <w:rsid w:val="008D55BE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78"/>
    <w:pPr>
      <w:widowControl w:val="0"/>
      <w:spacing w:line="360" w:lineRule="auto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autoRedefine/>
    <w:qFormat/>
    <w:rsid w:val="00574E78"/>
    <w:pPr>
      <w:keepNext/>
      <w:keepLines/>
      <w:spacing w:before="340" w:after="330" w:line="240" w:lineRule="auto"/>
      <w:jc w:val="center"/>
      <w:outlineLvl w:val="0"/>
    </w:pPr>
    <w:rPr>
      <w:rFonts w:ascii="Times New Roman" w:eastAsia="黑体" w:hAnsi="Times New Roman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Char"/>
    <w:autoRedefine/>
    <w:uiPriority w:val="9"/>
    <w:unhideWhenUsed/>
    <w:qFormat/>
    <w:rsid w:val="00574E78"/>
    <w:pPr>
      <w:keepNext/>
      <w:keepLines/>
      <w:spacing w:before="260" w:after="260" w:line="240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E7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E78"/>
    <w:rPr>
      <w:sz w:val="18"/>
      <w:szCs w:val="18"/>
    </w:rPr>
  </w:style>
  <w:style w:type="character" w:customStyle="1" w:styleId="1Char">
    <w:name w:val="标题 1 Char"/>
    <w:basedOn w:val="a0"/>
    <w:link w:val="1"/>
    <w:rsid w:val="00574E78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rsid w:val="00574E78"/>
    <w:rPr>
      <w:rFonts w:asciiTheme="majorHAnsi" w:eastAsia="楷体_GB2312" w:hAnsiTheme="majorHAnsi" w:cstheme="majorBidi"/>
      <w:b/>
      <w:bCs/>
      <w:sz w:val="32"/>
      <w:szCs w:val="32"/>
    </w:rPr>
  </w:style>
  <w:style w:type="paragraph" w:customStyle="1" w:styleId="a5">
    <w:name w:val="一级标题"/>
    <w:basedOn w:val="a"/>
    <w:link w:val="Char1"/>
    <w:autoRedefine/>
    <w:qFormat/>
    <w:rsid w:val="00574E78"/>
    <w:pPr>
      <w:ind w:firstLineChars="200" w:firstLine="643"/>
    </w:pPr>
    <w:rPr>
      <w:rFonts w:ascii="楷体_GB2312" w:eastAsia="黑体" w:hAnsi="仿宋_GB2312" w:cs="Times New Roman"/>
      <w:b/>
      <w:bCs/>
      <w:szCs w:val="32"/>
    </w:rPr>
  </w:style>
  <w:style w:type="character" w:customStyle="1" w:styleId="Char1">
    <w:name w:val="一级标题 Char"/>
    <w:basedOn w:val="a0"/>
    <w:link w:val="a5"/>
    <w:rsid w:val="00574E78"/>
    <w:rPr>
      <w:rFonts w:ascii="楷体_GB2312" w:eastAsia="黑体" w:hAnsi="仿宋_GB2312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78"/>
    <w:pPr>
      <w:widowControl w:val="0"/>
      <w:spacing w:line="360" w:lineRule="auto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autoRedefine/>
    <w:qFormat/>
    <w:rsid w:val="00574E78"/>
    <w:pPr>
      <w:keepNext/>
      <w:keepLines/>
      <w:spacing w:before="340" w:after="330" w:line="240" w:lineRule="auto"/>
      <w:jc w:val="center"/>
      <w:outlineLvl w:val="0"/>
    </w:pPr>
    <w:rPr>
      <w:rFonts w:ascii="Times New Roman" w:eastAsia="黑体" w:hAnsi="Times New Roman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Char"/>
    <w:autoRedefine/>
    <w:uiPriority w:val="9"/>
    <w:unhideWhenUsed/>
    <w:qFormat/>
    <w:rsid w:val="00574E78"/>
    <w:pPr>
      <w:keepNext/>
      <w:keepLines/>
      <w:spacing w:before="260" w:after="260" w:line="240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E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E7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E78"/>
    <w:rPr>
      <w:sz w:val="18"/>
      <w:szCs w:val="18"/>
    </w:rPr>
  </w:style>
  <w:style w:type="character" w:customStyle="1" w:styleId="1Char">
    <w:name w:val="标题 1 Char"/>
    <w:basedOn w:val="a0"/>
    <w:link w:val="1"/>
    <w:rsid w:val="00574E78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rsid w:val="00574E78"/>
    <w:rPr>
      <w:rFonts w:asciiTheme="majorHAnsi" w:eastAsia="楷体_GB2312" w:hAnsiTheme="majorHAnsi" w:cstheme="majorBidi"/>
      <w:b/>
      <w:bCs/>
      <w:sz w:val="32"/>
      <w:szCs w:val="32"/>
    </w:rPr>
  </w:style>
  <w:style w:type="paragraph" w:customStyle="1" w:styleId="a5">
    <w:name w:val="一级标题"/>
    <w:basedOn w:val="a"/>
    <w:link w:val="Char1"/>
    <w:autoRedefine/>
    <w:qFormat/>
    <w:rsid w:val="00574E78"/>
    <w:pPr>
      <w:ind w:firstLineChars="200" w:firstLine="643"/>
    </w:pPr>
    <w:rPr>
      <w:rFonts w:ascii="楷体_GB2312" w:eastAsia="黑体" w:hAnsi="仿宋_GB2312" w:cs="Times New Roman"/>
      <w:b/>
      <w:bCs/>
      <w:szCs w:val="32"/>
    </w:rPr>
  </w:style>
  <w:style w:type="character" w:customStyle="1" w:styleId="Char1">
    <w:name w:val="一级标题 Char"/>
    <w:basedOn w:val="a0"/>
    <w:link w:val="a5"/>
    <w:rsid w:val="00574E78"/>
    <w:rPr>
      <w:rFonts w:ascii="楷体_GB2312" w:eastAsia="黑体" w:hAnsi="仿宋_GB2312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818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2012-02-29T06:44:00Z</dcterms:created>
  <dcterms:modified xsi:type="dcterms:W3CDTF">2012-02-29T06:44:00Z</dcterms:modified>
</cp:coreProperties>
</file>